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93"/>
      </w:pPr>
      <w:r>
        <w:rPr>
          <w:rFonts w:ascii="Helvetica" w:hAnsi="Helvetica" w:cs="Helvetica"/>
          <w:sz w:val="29"/>
          <w:sz-cs w:val="29"/>
          <w:i/>
          <w:spacing w:val="0"/>
        </w:rPr>
        <w:t xml:space="preserve">This is a template, not legal advice. Laws differ by country, state and city and change often. Adapt it to your situation and have it reviewed by a qualified lawyer before you use it. Template from Birch (birchspace.co), reviewed 2026-10-16.</w:t>
      </w:r>
      <w:r>
        <w:rPr>
          <w:rFonts w:ascii="Helvetica" w:hAnsi="Helvetica" w:cs="Helvetica"/>
          <w:sz w:val="29"/>
          <w:sz-cs w:val="29"/>
          <w:spacing w:val="0"/>
        </w:rPr>
        <w:t xml:space="preserve"/>
      </w:r>
    </w:p>
    <w:p>
      <w:pPr>
        <w:spacing w:after="392"/>
      </w:pPr>
      <w:r>
        <w:rPr>
          <w:rFonts w:ascii="Helvetica" w:hAnsi="Helvetica" w:cs="Helvetica"/>
          <w:sz w:val="58"/>
          <w:sz-cs w:val="58"/>
          <w:b/>
          <w:spacing w:val="0"/>
        </w:rPr>
        <w:t xml:space="preserve">Employee separation checklist (US)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Before the last day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Get the resignation in writing, or document the termination decision and the reasons.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Check the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final paycheck deadline in the employee's state</w:t>
      </w:r>
      <w:r>
        <w:rPr>
          <w:rFonts w:ascii="Helvetica" w:hAnsi="Helvetica" w:cs="Helvetica"/>
          <w:sz w:val="29"/>
          <w:sz-cs w:val="29"/>
          <w:spacing w:val="0"/>
        </w:rPr>
        <w:t xml:space="preserve">. It can be the same day, the next payday, or a set number of days, and can differ for resignations and terminations.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Work out accrued, unused PTO and whether your policy or state law requires payout.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Plan the handover of work, files and accounts.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On the last day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Pay final wages by the state deadline, including any PTO payout and commissions due.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Collect company equipment, keys and badges.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Remove access to systems. In Birch, terminate them with Revoke System Access on, which signs them out and blocks sign-in.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Give any state-required separation or unemployment insurance notice.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Benefits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If you have a group health plan with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20 or more employees</w:t>
      </w:r>
      <w:r>
        <w:rPr>
          <w:rFonts w:ascii="Helvetica" w:hAnsi="Helvetica" w:cs="Helvetica"/>
          <w:sz w:val="29"/>
          <w:sz-cs w:val="29"/>
          <w:spacing w:val="0"/>
        </w:rPr>
        <w:t xml:space="preserve">, notify the plan administrator within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30 days</w:t>
      </w:r>
      <w:r>
        <w:rPr>
          <w:rFonts w:ascii="Helvetica" w:hAnsi="Helvetica" w:cs="Helvetica"/>
          <w:sz w:val="29"/>
          <w:sz-cs w:val="29"/>
          <w:spacing w:val="0"/>
        </w:rPr>
        <w:t xml:space="preserve"> so they can send the COBRA election notice. Smaller plans may be covered by state continuation laws.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Tell the employee what happens to their 401(k), HSA, FSA and other benefits.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After they leave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Send Form W-2 by January 31 of the next year to their last known address.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Keep payroll records for at least 3 years, and Form I-9 for 1 year after the last day or 3 years after hire, whichever is later.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Hold an exit interview if you use them, and record the reason for leaving.</w:t>
      </w:r>
    </w:p>
    <w:p>
      <w:pPr/>
      <w:r>
        <w:rPr>
          <w:rFonts w:ascii="Helvetica" w:hAnsi="Helvetica" w:cs="Helvetica"/>
          <w:sz w:val="29"/>
          <w:sz-cs w:val="29"/>
          <w:spacing w:val="0"/>
          <w:color w:val="6D6D6D"/>
        </w:rPr>
        <w:t xml:space="preserve"/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b/>
          <w:spacing w:val="0"/>
        </w:rPr>
        <w:t xml:space="preserve">Official sources:</w:t>
      </w:r>
      <w:r>
        <w:rPr>
          <w:rFonts w:ascii="Helvetica" w:hAnsi="Helvetica" w:cs="Helvetica"/>
          <w:sz w:val="29"/>
          <w:sz-cs w:val="29"/>
          <w:spacing w:val="0"/>
        </w:rPr>
        <w:t xml:space="preserve"/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DOL, last paycheck: https://www.dol.gov/general/topic/wages/lastpaycheck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DOL, COBRA: https://www.dol.gov/general/topic/health-plans/cobra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